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5A42C" w14:textId="77777777" w:rsidR="009635F8" w:rsidRPr="001666CB" w:rsidRDefault="009635F8" w:rsidP="009635F8">
      <w:pPr>
        <w:spacing w:before="120" w:after="120"/>
        <w:jc w:val="both"/>
        <w:rPr>
          <w:rFonts w:ascii="Arial" w:hAnsi="Arial" w:cs="Arial"/>
          <w:b/>
          <w:color w:val="000000" w:themeColor="text1"/>
        </w:rPr>
      </w:pPr>
      <w:r w:rsidRPr="001666CB">
        <w:rPr>
          <w:rFonts w:ascii="Arial" w:hAnsi="Arial" w:cs="Arial"/>
          <w:b/>
          <w:color w:val="000000" w:themeColor="text1"/>
        </w:rPr>
        <w:t>Supplementary Table</w:t>
      </w:r>
      <w:r>
        <w:rPr>
          <w:rFonts w:ascii="Arial" w:hAnsi="Arial" w:cs="Arial"/>
          <w:b/>
          <w:color w:val="000000" w:themeColor="text1"/>
        </w:rPr>
        <w:t>s</w:t>
      </w:r>
      <w:r w:rsidRPr="001666CB">
        <w:rPr>
          <w:rFonts w:ascii="Arial" w:hAnsi="Arial" w:cs="Arial"/>
          <w:b/>
          <w:color w:val="000000" w:themeColor="text1"/>
        </w:rPr>
        <w:t xml:space="preserve"> Descriptions</w:t>
      </w:r>
    </w:p>
    <w:p w14:paraId="05680A8C" w14:textId="77777777" w:rsidR="009635F8" w:rsidRPr="001666CB" w:rsidRDefault="009635F8" w:rsidP="009635F8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666CB">
        <w:rPr>
          <w:rFonts w:ascii="Arial" w:hAnsi="Arial" w:cs="Arial"/>
          <w:b/>
          <w:color w:val="000000" w:themeColor="text1"/>
          <w:sz w:val="22"/>
          <w:szCs w:val="22"/>
        </w:rPr>
        <w:t xml:space="preserve">Table S1: 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>KEGG GSEA Analysis Related to the Transcriptomic Signature of Figure 1 (A-D)</w:t>
      </w:r>
    </w:p>
    <w:p w14:paraId="0369592E" w14:textId="77777777" w:rsidR="009635F8" w:rsidRPr="001666CB" w:rsidRDefault="009635F8" w:rsidP="009635F8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666CB">
        <w:rPr>
          <w:rFonts w:ascii="Arial" w:hAnsi="Arial" w:cs="Arial"/>
          <w:b/>
          <w:color w:val="000000" w:themeColor="text1"/>
          <w:sz w:val="22"/>
          <w:szCs w:val="22"/>
        </w:rPr>
        <w:t xml:space="preserve">Table S2: 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>KEGG Gene Set Analysis related to the Transcriptomic Signature of Figure S1 (A-C)</w:t>
      </w:r>
    </w:p>
    <w:p w14:paraId="7B8EF5A6" w14:textId="77777777" w:rsidR="009635F8" w:rsidRPr="001666CB" w:rsidRDefault="009635F8" w:rsidP="009635F8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666CB">
        <w:rPr>
          <w:rFonts w:ascii="Arial" w:hAnsi="Arial" w:cs="Arial"/>
          <w:b/>
          <w:color w:val="000000" w:themeColor="text1"/>
          <w:sz w:val="22"/>
          <w:szCs w:val="22"/>
        </w:rPr>
        <w:t xml:space="preserve">Table S3: 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>RRVGO reduced GO terms related to the Transcriptomic Signature of Figure S1 (A&amp;B)</w:t>
      </w:r>
    </w:p>
    <w:p w14:paraId="3672ED7F" w14:textId="77777777" w:rsidR="009635F8" w:rsidRPr="001666CB" w:rsidRDefault="009635F8" w:rsidP="009635F8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666CB">
        <w:rPr>
          <w:rFonts w:ascii="Arial" w:hAnsi="Arial" w:cs="Arial"/>
          <w:b/>
          <w:color w:val="000000" w:themeColor="text1"/>
          <w:sz w:val="22"/>
          <w:szCs w:val="22"/>
        </w:rPr>
        <w:t xml:space="preserve">Table S4: 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>Descriptive Statistics of Human Prostate Cancer Samples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 xml:space="preserve"> Perineural Invasion (PNI)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 xml:space="preserve"> Mitochondrial Load Scoring </w:t>
      </w:r>
    </w:p>
    <w:p w14:paraId="720DF547" w14:textId="77777777" w:rsidR="009635F8" w:rsidRPr="001666CB" w:rsidRDefault="009635F8" w:rsidP="009635F8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666CB">
        <w:rPr>
          <w:rFonts w:ascii="Arial" w:hAnsi="Arial" w:cs="Arial"/>
          <w:b/>
          <w:color w:val="000000" w:themeColor="text1"/>
          <w:sz w:val="22"/>
          <w:szCs w:val="22"/>
        </w:rPr>
        <w:t xml:space="preserve">Table S5: 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>Statistical Analysis of Human Prostate Cancer Samples PNI Mitochondrial Load Scoring</w:t>
      </w:r>
    </w:p>
    <w:p w14:paraId="1C87A453" w14:textId="77777777" w:rsidR="009635F8" w:rsidRPr="001666CB" w:rsidRDefault="009635F8" w:rsidP="009635F8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666CB">
        <w:rPr>
          <w:rFonts w:ascii="Arial" w:hAnsi="Arial" w:cs="Arial"/>
          <w:b/>
          <w:color w:val="000000" w:themeColor="text1"/>
          <w:sz w:val="22"/>
          <w:szCs w:val="22"/>
        </w:rPr>
        <w:t xml:space="preserve">Table S6: 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 xml:space="preserve">Descriptive Statistics of Human Prostate Denervation Mitochondrial Load Scoring </w:t>
      </w:r>
    </w:p>
    <w:p w14:paraId="1AB7BDA0" w14:textId="77777777" w:rsidR="009635F8" w:rsidRPr="001666CB" w:rsidRDefault="009635F8" w:rsidP="009635F8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666CB">
        <w:rPr>
          <w:rFonts w:ascii="Arial" w:hAnsi="Arial" w:cs="Arial"/>
          <w:b/>
          <w:color w:val="000000" w:themeColor="text1"/>
          <w:sz w:val="22"/>
          <w:szCs w:val="22"/>
        </w:rPr>
        <w:t xml:space="preserve">Table S7: 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>Statistical Analysis of Human Prostate Denervation Mitochondrial Load Scoring</w:t>
      </w:r>
    </w:p>
    <w:p w14:paraId="15F262D1" w14:textId="77777777" w:rsidR="009635F8" w:rsidRPr="001666CB" w:rsidRDefault="009635F8" w:rsidP="009635F8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666CB">
        <w:rPr>
          <w:rFonts w:ascii="Arial" w:hAnsi="Arial" w:cs="Arial"/>
          <w:b/>
          <w:color w:val="000000" w:themeColor="text1"/>
          <w:sz w:val="22"/>
          <w:szCs w:val="22"/>
        </w:rPr>
        <w:t xml:space="preserve">Table S8: 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>Descriptive Statistics of Mitochondrial Load in Breast Cancer Primary vs. Metastatic Cancer Cells</w:t>
      </w:r>
    </w:p>
    <w:p w14:paraId="0EC5AE8A" w14:textId="77777777" w:rsidR="009635F8" w:rsidRDefault="009635F8" w:rsidP="009635F8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666CB">
        <w:rPr>
          <w:rFonts w:ascii="Arial" w:hAnsi="Arial" w:cs="Arial"/>
          <w:b/>
          <w:color w:val="000000" w:themeColor="text1"/>
          <w:sz w:val="22"/>
          <w:szCs w:val="22"/>
        </w:rPr>
        <w:t>Table S9:</w:t>
      </w:r>
      <w:r w:rsidRPr="001666CB">
        <w:rPr>
          <w:rFonts w:ascii="Arial" w:hAnsi="Arial" w:cs="Arial"/>
          <w:bCs/>
          <w:color w:val="000000" w:themeColor="text1"/>
          <w:sz w:val="22"/>
          <w:szCs w:val="22"/>
        </w:rPr>
        <w:t xml:space="preserve"> Statistical Analysis of Mitochondrial Load in Breast Cancer Primary vs. Metastatic Cancer Cells</w:t>
      </w:r>
    </w:p>
    <w:p w14:paraId="79C6A4DB" w14:textId="77777777" w:rsidR="00507273" w:rsidRDefault="00507273"/>
    <w:sectPr w:rsidR="005072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5F8"/>
    <w:rsid w:val="00332CF2"/>
    <w:rsid w:val="00507273"/>
    <w:rsid w:val="0096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4E513"/>
  <w15:chartTrackingRefBased/>
  <w15:docId w15:val="{11D36B28-41D0-47B7-B233-F62D89845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5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35F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35F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35F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35F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35F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35F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5F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5F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5F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35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35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35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35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35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35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5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5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5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35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35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5F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635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35F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635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35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635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5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5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35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780</Characters>
  <Application>Microsoft Office Word</Application>
  <DocSecurity>0</DocSecurity>
  <Lines>6</Lines>
  <Paragraphs>1</Paragraphs>
  <ScaleCrop>false</ScaleCrop>
  <Company>Springer Nature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Pentney</dc:creator>
  <cp:keywords/>
  <dc:description/>
  <cp:lastModifiedBy>David Pentney</cp:lastModifiedBy>
  <cp:revision>1</cp:revision>
  <dcterms:created xsi:type="dcterms:W3CDTF">2025-05-20T16:35:00Z</dcterms:created>
  <dcterms:modified xsi:type="dcterms:W3CDTF">2025-05-20T16:35:00Z</dcterms:modified>
</cp:coreProperties>
</file>